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09A3" w14:textId="77777777" w:rsidR="00C34D52" w:rsidRDefault="00C34D52" w:rsidP="00C34D52">
      <w:pPr>
        <w:ind w:left="142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23AA07" w14:textId="02C298D0" w:rsidR="00C34D52" w:rsidRPr="00FB3A22" w:rsidRDefault="008E3615" w:rsidP="00C34D52">
      <w:pPr>
        <w:ind w:left="142"/>
        <w:jc w:val="center"/>
        <w:rPr>
          <w:b/>
        </w:rPr>
      </w:pPr>
      <w:r>
        <w:rPr>
          <w:b/>
        </w:rPr>
        <w:t>Tisztelt</w:t>
      </w:r>
      <w:r w:rsidR="00EB3346">
        <w:rPr>
          <w:b/>
        </w:rPr>
        <w:t xml:space="preserve"> </w:t>
      </w:r>
      <w:r w:rsidR="00BE2CD9">
        <w:rPr>
          <w:b/>
        </w:rPr>
        <w:t>Felvételiző</w:t>
      </w:r>
      <w:r w:rsidR="00C34D52" w:rsidRPr="00FB3A22">
        <w:rPr>
          <w:b/>
        </w:rPr>
        <w:t>!</w:t>
      </w:r>
    </w:p>
    <w:p w14:paraId="373E931A" w14:textId="77777777" w:rsidR="00C34D52" w:rsidRDefault="00C34D52" w:rsidP="00C34D52">
      <w:pPr>
        <w:ind w:left="142"/>
        <w:jc w:val="both"/>
      </w:pPr>
    </w:p>
    <w:p w14:paraId="030F27C9" w14:textId="77777777" w:rsidR="00C34D52" w:rsidRPr="00FB3A22" w:rsidRDefault="00C34D52" w:rsidP="00C34D52">
      <w:pPr>
        <w:ind w:left="142"/>
        <w:jc w:val="both"/>
      </w:pPr>
      <w:r w:rsidRPr="00FB3A22">
        <w:t> </w:t>
      </w:r>
    </w:p>
    <w:p w14:paraId="77760031" w14:textId="77777777" w:rsidR="00C34D52" w:rsidRPr="00FB3A22" w:rsidRDefault="00C34D52" w:rsidP="00C34D52">
      <w:pPr>
        <w:ind w:left="142"/>
        <w:jc w:val="both"/>
      </w:pPr>
      <w:r w:rsidRPr="00FB3A22">
        <w:t xml:space="preserve">A felvételi adatbázis adatai szerint Ön jelentkezett az építész mesterképzési szakunkra. </w:t>
      </w:r>
    </w:p>
    <w:p w14:paraId="04F23E29" w14:textId="77777777" w:rsidR="00C34D52" w:rsidRPr="00FB3A22" w:rsidRDefault="00C34D52" w:rsidP="00C34D52">
      <w:pPr>
        <w:ind w:left="142"/>
        <w:jc w:val="both"/>
      </w:pPr>
    </w:p>
    <w:p w14:paraId="5C4753BB" w14:textId="77777777" w:rsidR="00C34D52" w:rsidRPr="0037025E" w:rsidRDefault="00C34D52" w:rsidP="00C34D52">
      <w:pPr>
        <w:ind w:left="142"/>
        <w:jc w:val="both"/>
      </w:pPr>
      <w:r w:rsidRPr="00FB3A22">
        <w:t xml:space="preserve">Felhívom szíves figyelmét, az építész MSc szak Képzési és kimeneti követelményében </w:t>
      </w:r>
      <w:r>
        <w:t xml:space="preserve">(KKK) </w:t>
      </w:r>
      <w:r w:rsidRPr="00FB3A22">
        <w:t>meghatározottakra, miszerint az építész mesterképzési szakra történő belépéshez teljesített előképzettségét a következők szerint tudjuk figyelembe venni:</w:t>
      </w:r>
    </w:p>
    <w:p w14:paraId="3764068C" w14:textId="77777777" w:rsidR="00C34D52" w:rsidRPr="00FB3A22" w:rsidRDefault="00C34D52" w:rsidP="00C34D52">
      <w:pPr>
        <w:spacing w:before="100" w:beforeAutospacing="1" w:after="100" w:afterAutospacing="1"/>
        <w:ind w:left="142"/>
        <w:jc w:val="both"/>
        <w:rPr>
          <w:i/>
        </w:rPr>
      </w:pPr>
      <w:r w:rsidRPr="00FB3A22">
        <w:rPr>
          <w:b/>
          <w:bCs/>
          <w:i/>
        </w:rPr>
        <w:t xml:space="preserve">A mesterképzésbe történő belépésnél előzményként elfogadott szakok: </w:t>
      </w:r>
    </w:p>
    <w:p w14:paraId="135C0BFE" w14:textId="3ABC73A1" w:rsidR="00C34D52" w:rsidRPr="00FB3A22" w:rsidRDefault="00C34D52" w:rsidP="00C34D52">
      <w:pPr>
        <w:spacing w:before="100" w:beforeAutospacing="1" w:after="100" w:afterAutospacing="1"/>
        <w:ind w:left="142"/>
        <w:jc w:val="both"/>
        <w:rPr>
          <w:i/>
        </w:rPr>
      </w:pPr>
      <w:r w:rsidRPr="00FB3A22">
        <w:rPr>
          <w:b/>
          <w:bCs/>
          <w:i/>
        </w:rPr>
        <w:t xml:space="preserve">1. Teljes kreditérték beszámításával vehető figyelembe: </w:t>
      </w:r>
      <w:r w:rsidRPr="00FB3A22">
        <w:rPr>
          <w:i/>
        </w:rPr>
        <w:t>az</w:t>
      </w:r>
      <w:r w:rsidRPr="00FB3A22">
        <w:rPr>
          <w:b/>
          <w:bCs/>
          <w:i/>
        </w:rPr>
        <w:t xml:space="preserve"> </w:t>
      </w:r>
      <w:r w:rsidRPr="00FB3A22">
        <w:rPr>
          <w:i/>
        </w:rPr>
        <w:t>építészmérnöki alapképzési szak.</w:t>
      </w:r>
      <w:r w:rsidR="00845DC8">
        <w:rPr>
          <w:i/>
        </w:rPr>
        <w:t xml:space="preserve"> (</w:t>
      </w:r>
      <w:r w:rsidR="00845DC8" w:rsidRPr="005A3F54">
        <w:rPr>
          <w:i/>
          <w:highlight w:val="yellow"/>
        </w:rPr>
        <w:t>építészmérnök BSc</w:t>
      </w:r>
      <w:r w:rsidR="00845DC8">
        <w:rPr>
          <w:i/>
        </w:rPr>
        <w:t xml:space="preserve"> és </w:t>
      </w:r>
      <w:r w:rsidR="00845DC8" w:rsidRPr="005A3F54">
        <w:rPr>
          <w:i/>
          <w:highlight w:val="yellow"/>
        </w:rPr>
        <w:t>építészmérnöki főiskolai</w:t>
      </w:r>
      <w:r w:rsidR="00845DC8">
        <w:rPr>
          <w:i/>
        </w:rPr>
        <w:t xml:space="preserve"> alapképzés esetében </w:t>
      </w:r>
      <w:r w:rsidR="00845DC8" w:rsidRPr="005A3F54">
        <w:rPr>
          <w:i/>
          <w:highlight w:val="yellow"/>
        </w:rPr>
        <w:t>NEM kell</w:t>
      </w:r>
      <w:r w:rsidR="00845DC8">
        <w:rPr>
          <w:i/>
        </w:rPr>
        <w:t xml:space="preserve"> kreditelismerési eljárást </w:t>
      </w:r>
      <w:r w:rsidR="005A3F54">
        <w:rPr>
          <w:i/>
        </w:rPr>
        <w:t>lefolytatni!)</w:t>
      </w:r>
    </w:p>
    <w:p w14:paraId="4D44CEAA" w14:textId="24D3C1B7" w:rsidR="00C34D52" w:rsidRPr="00FB3A22" w:rsidRDefault="00C34D52" w:rsidP="00C34D52">
      <w:pPr>
        <w:spacing w:before="100" w:beforeAutospacing="1" w:after="100" w:afterAutospacing="1"/>
        <w:ind w:left="142"/>
        <w:jc w:val="both"/>
        <w:rPr>
          <w:i/>
        </w:rPr>
      </w:pPr>
      <w:r w:rsidRPr="00FB3A22">
        <w:rPr>
          <w:b/>
          <w:bCs/>
          <w:i/>
        </w:rPr>
        <w:t>2.</w:t>
      </w:r>
      <w:r w:rsidRPr="00FB3A22">
        <w:rPr>
          <w:i/>
        </w:rPr>
        <w:t xml:space="preserve"> </w:t>
      </w:r>
      <w:r w:rsidRPr="00FB3A22">
        <w:rPr>
          <w:b/>
          <w:bCs/>
          <w:i/>
        </w:rPr>
        <w:t>A KKK-ban meghatározott kreditek és szakmai gyakorlat teljesítésével elsősorban számításba vehető:</w:t>
      </w:r>
      <w:r w:rsidRPr="00FB3A22">
        <w:rPr>
          <w:i/>
        </w:rPr>
        <w:t xml:space="preserve"> az </w:t>
      </w:r>
      <w:r w:rsidRPr="00352937">
        <w:rPr>
          <w:i/>
          <w:highlight w:val="cyan"/>
        </w:rPr>
        <w:t>építőművészet</w:t>
      </w:r>
      <w:r w:rsidRPr="00FB3A22">
        <w:rPr>
          <w:i/>
        </w:rPr>
        <w:t xml:space="preserve">, az </w:t>
      </w:r>
      <w:r w:rsidRPr="00352937">
        <w:rPr>
          <w:i/>
          <w:highlight w:val="cyan"/>
        </w:rPr>
        <w:t>építőmérnök</w:t>
      </w:r>
      <w:r w:rsidRPr="00FB3A22">
        <w:rPr>
          <w:i/>
        </w:rPr>
        <w:t xml:space="preserve"> és az 1993. évi LXXX. törvény szerinti </w:t>
      </w:r>
      <w:r w:rsidRPr="00352937">
        <w:rPr>
          <w:i/>
          <w:highlight w:val="cyan"/>
        </w:rPr>
        <w:t>településmérnöki alapképzési szak</w:t>
      </w:r>
      <w:r w:rsidR="00352937">
        <w:rPr>
          <w:i/>
        </w:rPr>
        <w:t xml:space="preserve"> (</w:t>
      </w:r>
      <w:r w:rsidR="000071E4">
        <w:rPr>
          <w:i/>
        </w:rPr>
        <w:t>e</w:t>
      </w:r>
      <w:r w:rsidR="00352937">
        <w:rPr>
          <w:i/>
        </w:rPr>
        <w:t xml:space="preserve">zen szakok esetében </w:t>
      </w:r>
      <w:r w:rsidR="000071E4" w:rsidRPr="000071E4">
        <w:rPr>
          <w:i/>
          <w:highlight w:val="cyan"/>
        </w:rPr>
        <w:t>szükséges</w:t>
      </w:r>
      <w:r w:rsidR="00352937">
        <w:rPr>
          <w:i/>
        </w:rPr>
        <w:t xml:space="preserve"> kreditelismerési eljárást lefolytatni)</w:t>
      </w:r>
      <w:r w:rsidR="000071E4">
        <w:rPr>
          <w:i/>
        </w:rPr>
        <w:t>.</w:t>
      </w:r>
    </w:p>
    <w:p w14:paraId="63B91CDB" w14:textId="77777777" w:rsidR="00C34D52" w:rsidRPr="00FB3A22" w:rsidRDefault="00C34D52" w:rsidP="00C34D52">
      <w:pPr>
        <w:spacing w:before="100" w:beforeAutospacing="1" w:after="100" w:afterAutospacing="1"/>
        <w:ind w:left="142"/>
        <w:jc w:val="both"/>
        <w:rPr>
          <w:i/>
        </w:rPr>
      </w:pPr>
      <w:r w:rsidRPr="00FB3A22">
        <w:rPr>
          <w:b/>
          <w:bCs/>
          <w:i/>
        </w:rPr>
        <w:t>3. A KKK-ban meghatározott kreditek és szakmai gyakorlat teljesítésével vehetők figyelembe továbbá:</w:t>
      </w:r>
      <w:r w:rsidRPr="00FB3A22">
        <w:rPr>
          <w:i/>
        </w:rPr>
        <w:t xml:space="preserve"> 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14:paraId="4F94FA3D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b/>
          <w:bCs/>
          <w:i/>
        </w:rPr>
        <w:t>A 2. és 3. pontban megadott oklevéllel rendelkezők esetén</w:t>
      </w:r>
      <w:r w:rsidRPr="0037025E">
        <w:rPr>
          <w:i/>
        </w:rPr>
        <w:t xml:space="preserve"> </w:t>
      </w:r>
      <w:r w:rsidRPr="0037025E">
        <w:rPr>
          <w:b/>
          <w:bCs/>
          <w:i/>
        </w:rPr>
        <w:t>a mesterképzési képzési ciklusba való belépés minimális feltételei:</w:t>
      </w:r>
    </w:p>
    <w:p w14:paraId="2150D998" w14:textId="77777777" w:rsidR="00C34D52" w:rsidRPr="0037025E" w:rsidRDefault="00C34D52" w:rsidP="00C34D52">
      <w:pPr>
        <w:spacing w:before="100" w:beforeAutospacing="1" w:after="100" w:afterAutospacing="1"/>
        <w:ind w:left="142"/>
        <w:rPr>
          <w:i/>
        </w:rPr>
      </w:pPr>
      <w:r w:rsidRPr="0037025E">
        <w:rPr>
          <w:i/>
        </w:rPr>
        <w:t>A mesterképzésbe való felvétel feltétele, hogy a korábbi tanulmányokból a jelentkezőnek összesen legalább 100 kreditje legyen az alábbiak szerint, ismeretkörönként:</w:t>
      </w:r>
    </w:p>
    <w:p w14:paraId="35B8511E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matematika, ábrázoló geometria, műszaki ábrázolás, CAD 12 kredit;</w:t>
      </w:r>
    </w:p>
    <w:p w14:paraId="7B0CCEE0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közgazdaságtan, filozófia; szociológia 8 kredit;</w:t>
      </w:r>
    </w:p>
    <w:p w14:paraId="3569658E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építészettörténet, művészettörténet, építészetelmélet 16 kredit;</w:t>
      </w:r>
    </w:p>
    <w:p w14:paraId="2769CDEE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statika, szilárdságtan, tartószerkezetek, szerkezettervezés 22 kredit;</w:t>
      </w:r>
    </w:p>
    <w:p w14:paraId="210DF908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épületszerkezetek, építőanyagok, épületépítészet, épületfizika 32 kredit;</w:t>
      </w:r>
    </w:p>
    <w:p w14:paraId="30176C04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építési menedzsment, építési jogi ismeretek, építéskivitelezés és -szervezés 10 kredit;</w:t>
      </w:r>
    </w:p>
    <w:p w14:paraId="0D97B391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szabadkézi rajz, mintázás-modellezés, tér- és színkompozíció 20 kredit;</w:t>
      </w:r>
    </w:p>
    <w:p w14:paraId="0FD07A8D" w14:textId="77777777" w:rsidR="00C34D52" w:rsidRPr="0037025E" w:rsidRDefault="00C34D52" w:rsidP="00C34D52">
      <w:pPr>
        <w:ind w:left="142"/>
        <w:rPr>
          <w:i/>
        </w:rPr>
      </w:pPr>
      <w:r w:rsidRPr="0037025E">
        <w:rPr>
          <w:i/>
        </w:rPr>
        <w:t>-    épülettervezés (elmélet, gyakorlat), településtervezés, komplex tervezés, diplomatervezés 50 kredit.</w:t>
      </w:r>
    </w:p>
    <w:p w14:paraId="4BFA2187" w14:textId="77777777" w:rsidR="00C34D52" w:rsidRDefault="00C34D52" w:rsidP="00C34D52">
      <w:pPr>
        <w:spacing w:before="100" w:beforeAutospacing="1" w:after="100" w:afterAutospacing="1"/>
        <w:ind w:left="142"/>
        <w:jc w:val="both"/>
      </w:pPr>
      <w:r w:rsidRPr="0037025E">
        <w:rPr>
          <w:i/>
        </w:rPr>
        <w:t xml:space="preserve">A mesterképzésben </w:t>
      </w:r>
      <w:r w:rsidRPr="004B762B">
        <w:t>a felsorolt területekről a felvételkor hiányzó krediteket a felsőoktatási intézmény tanulmányi és vizsgaszabályzatában meghatározottak szerint, a képzés tantervében meghatározott tantárgyakon kívüli tantárgyakból, tantervi egységekből a diplomatervezés tantárgy felvétel</w:t>
      </w:r>
      <w:r>
        <w:t xml:space="preserve">ét megelőzően meg kell szerezni, részletes feltételeket a meghozott határozat fogja tartalmazni. </w:t>
      </w:r>
    </w:p>
    <w:p w14:paraId="3A2B508F" w14:textId="77777777" w:rsidR="00711165" w:rsidRDefault="00711165" w:rsidP="00C34D52">
      <w:pPr>
        <w:spacing w:before="100" w:beforeAutospacing="1" w:after="100" w:afterAutospacing="1"/>
        <w:ind w:left="142"/>
        <w:jc w:val="both"/>
      </w:pPr>
    </w:p>
    <w:p w14:paraId="55E51B9F" w14:textId="0BAE5624" w:rsidR="00C34D52" w:rsidRPr="004B762B" w:rsidRDefault="00C34D52" w:rsidP="00C34D52">
      <w:pPr>
        <w:spacing w:before="100" w:beforeAutospacing="1" w:after="100" w:afterAutospacing="1"/>
        <w:ind w:left="142"/>
        <w:jc w:val="both"/>
      </w:pPr>
      <w:r w:rsidRPr="004B762B">
        <w:lastRenderedPageBreak/>
        <w:t>A mesterképzésbe való felvétel feltétele továbbá</w:t>
      </w:r>
      <w:r w:rsidR="004B0507">
        <w:t xml:space="preserve"> (2. és 3. pontban megadott oklevéllel rendelkezők esetében)</w:t>
      </w:r>
      <w:r w:rsidRPr="004B762B">
        <w:t xml:space="preserve"> a </w:t>
      </w:r>
      <w:r w:rsidRPr="0048548E">
        <w:rPr>
          <w:b/>
          <w:bCs/>
        </w:rPr>
        <w:t>mesterképzést megelőzően teljesített, legalább 16 hét szakmai</w:t>
      </w:r>
      <w:r w:rsidR="004B0507" w:rsidRPr="0048548E">
        <w:rPr>
          <w:b/>
          <w:bCs/>
        </w:rPr>
        <w:t xml:space="preserve"> (építésztervező irodai)</w:t>
      </w:r>
      <w:r w:rsidRPr="0048548E">
        <w:rPr>
          <w:b/>
          <w:bCs/>
        </w:rPr>
        <w:t xml:space="preserve"> gyakorlat teljesítése</w:t>
      </w:r>
      <w:r>
        <w:t>, a teljesítésről szóló igazolást, igazolásokat a kérelemhez mellékletként csatolni szükséges.</w:t>
      </w:r>
      <w:r w:rsidRPr="004B762B">
        <w:t xml:space="preserve"> </w:t>
      </w:r>
    </w:p>
    <w:p w14:paraId="51618BF6" w14:textId="1542A0AB" w:rsidR="00C34D52" w:rsidRPr="00FB3A22" w:rsidRDefault="00C34D52" w:rsidP="00C34D52">
      <w:pPr>
        <w:ind w:left="142"/>
        <w:jc w:val="both"/>
      </w:pPr>
      <w:r w:rsidRPr="00FB3A22">
        <w:t xml:space="preserve">A felvételi </w:t>
      </w:r>
      <w:r w:rsidR="004B0507">
        <w:t xml:space="preserve">eljárás </w:t>
      </w:r>
      <w:r w:rsidR="000B12B0">
        <w:t>e</w:t>
      </w:r>
      <w:r w:rsidR="00452F86">
        <w:t xml:space="preserve"> szakaszában </w:t>
      </w:r>
      <w:r w:rsidR="007773B7">
        <w:t>(a kreditelismerési eljárások</w:t>
      </w:r>
      <w:r w:rsidR="000B12B0">
        <w:t xml:space="preserve"> lefolytatására megadott időintervallumban)</w:t>
      </w:r>
      <w:r w:rsidR="007773B7">
        <w:t xml:space="preserve"> </w:t>
      </w:r>
      <w:r w:rsidR="004B0507">
        <w:t xml:space="preserve">a mesterképzésre jelentkezők esetében előzetesen nem ismerjük a jelentkezők alapvégzettségét így kérjük </w:t>
      </w:r>
      <w:r w:rsidRPr="00FB3A22">
        <w:t>a</w:t>
      </w:r>
      <w:r w:rsidR="004B0507">
        <w:t>mennyiben a</w:t>
      </w:r>
      <w:r w:rsidRPr="00FB3A22">
        <w:t xml:space="preserve"> fentiek szerint </w:t>
      </w:r>
      <w:r w:rsidRPr="00C804CD">
        <w:rPr>
          <w:b/>
        </w:rPr>
        <w:t>jelentkezéséhez szükséges a kredit elismerési eljárás lefolytatása</w:t>
      </w:r>
      <w:r w:rsidR="00FF3904">
        <w:rPr>
          <w:b/>
        </w:rPr>
        <w:t xml:space="preserve"> (2. vagy 3. pontban meghatározott alapvégzettséggel rendelkezik</w:t>
      </w:r>
      <w:r w:rsidR="00FF3904" w:rsidRPr="000B12B0">
        <w:rPr>
          <w:b/>
        </w:rPr>
        <w:t>)</w:t>
      </w:r>
      <w:r w:rsidRPr="000B12B0">
        <w:rPr>
          <w:b/>
        </w:rPr>
        <w:t xml:space="preserve">, </w:t>
      </w:r>
      <w:r w:rsidR="004B0507" w:rsidRPr="000B12B0">
        <w:rPr>
          <w:b/>
        </w:rPr>
        <w:t>akkor azt kezdeményezze</w:t>
      </w:r>
      <w:r w:rsidR="004B0507">
        <w:t xml:space="preserve">, az alábbiakban ismertetettek alapján. A szükséges esetekben lefolytatott </w:t>
      </w:r>
      <w:r w:rsidR="004B0507" w:rsidRPr="000B12B0">
        <w:rPr>
          <w:b/>
          <w:bCs/>
        </w:rPr>
        <w:t>kreditelismerési eljárás hiányában</w:t>
      </w:r>
      <w:r w:rsidR="004B0507">
        <w:t xml:space="preserve"> </w:t>
      </w:r>
      <w:r w:rsidRPr="00FB3A22">
        <w:t>jelentkezését nem tudjuk elbírálni</w:t>
      </w:r>
      <w:r w:rsidR="009D34F3">
        <w:t xml:space="preserve">, így </w:t>
      </w:r>
      <w:r w:rsidR="009D34F3" w:rsidRPr="000B12B0">
        <w:rPr>
          <w:b/>
          <w:bCs/>
        </w:rPr>
        <w:t>a képzésre nem nyerhet felvételt</w:t>
      </w:r>
      <w:r w:rsidR="009D34F3">
        <w:t>.</w:t>
      </w:r>
    </w:p>
    <w:p w14:paraId="2643371B" w14:textId="77777777" w:rsidR="00C34D52" w:rsidRDefault="00C34D52" w:rsidP="00C34D52">
      <w:pPr>
        <w:ind w:left="142"/>
        <w:rPr>
          <w:rFonts w:ascii="Verdana" w:hAnsi="Verdana"/>
        </w:rPr>
      </w:pPr>
    </w:p>
    <w:p w14:paraId="7BA5DF5F" w14:textId="67C65EAE" w:rsidR="00C34D52" w:rsidRPr="00FB3A22" w:rsidRDefault="00C34D52" w:rsidP="00C34D52">
      <w:pPr>
        <w:ind w:left="142"/>
        <w:jc w:val="both"/>
        <w:rPr>
          <w:b/>
          <w:bCs/>
        </w:rPr>
      </w:pPr>
      <w:r>
        <w:t>Kredit elismerési eljárást kezdeményezni a Kar</w:t>
      </w:r>
      <w:r w:rsidRPr="00AE231D">
        <w:t xml:space="preserve"> Felvételi </w:t>
      </w:r>
      <w:r>
        <w:t xml:space="preserve">Bizottságánál </w:t>
      </w:r>
      <w:r w:rsidR="004B0507">
        <w:t>van lehetősége</w:t>
      </w:r>
      <w:r>
        <w:t>, a kredit eljárási kérelem és a szükséges mellékletek leadásával, ill. az eljárás díj megfizetésével (a díj egyszeri 6.000 forint), részletesebben lásd a kreditelismeréshez kitöltendő nyomtatványon.</w:t>
      </w:r>
      <w:r w:rsidRPr="00AE231D">
        <w:t xml:space="preserve"> A krediteljárás eredményéről írásban</w:t>
      </w:r>
      <w:r>
        <w:t xml:space="preserve"> (határozatban) </w:t>
      </w:r>
      <w:r w:rsidRPr="00AE231D">
        <w:t xml:space="preserve">értesítjük. </w:t>
      </w:r>
      <w:r w:rsidR="001C48A7">
        <w:t>K</w:t>
      </w:r>
      <w:r w:rsidRPr="00AE231D">
        <w:t>érjük kérelmét</w:t>
      </w:r>
      <w:r w:rsidR="00183FD8">
        <w:t xml:space="preserve"> és mellékleteit l</w:t>
      </w:r>
      <w:r w:rsidRPr="00AE231D">
        <w:t xml:space="preserve">egkésőbb </w:t>
      </w:r>
      <w:r w:rsidR="001C48A7">
        <w:rPr>
          <w:b/>
        </w:rPr>
        <w:t>202</w:t>
      </w:r>
      <w:r w:rsidR="004C2D50">
        <w:rPr>
          <w:b/>
        </w:rPr>
        <w:t>5</w:t>
      </w:r>
      <w:r w:rsidR="004B0507">
        <w:rPr>
          <w:b/>
        </w:rPr>
        <w:t>.</w:t>
      </w:r>
      <w:r w:rsidR="001C48A7">
        <w:rPr>
          <w:b/>
        </w:rPr>
        <w:t xml:space="preserve"> </w:t>
      </w:r>
      <w:r w:rsidR="004C2D50">
        <w:rPr>
          <w:b/>
        </w:rPr>
        <w:t>május</w:t>
      </w:r>
      <w:r w:rsidR="001C48A7">
        <w:rPr>
          <w:b/>
        </w:rPr>
        <w:t xml:space="preserve"> </w:t>
      </w:r>
      <w:r w:rsidR="004C2D50">
        <w:rPr>
          <w:b/>
        </w:rPr>
        <w:t>30</w:t>
      </w:r>
      <w:r>
        <w:t xml:space="preserve">-ig elküldeni </w:t>
      </w:r>
      <w:r w:rsidRPr="009D3C15">
        <w:rPr>
          <w:b/>
        </w:rPr>
        <w:t xml:space="preserve">postán </w:t>
      </w:r>
      <w:r w:rsidR="00183FD8" w:rsidRPr="00183FD8">
        <w:t xml:space="preserve">vagy </w:t>
      </w:r>
      <w:r w:rsidR="00183FD8">
        <w:rPr>
          <w:b/>
        </w:rPr>
        <w:t xml:space="preserve">személyesen eljuttatni </w:t>
      </w:r>
      <w:r w:rsidR="00FF3904">
        <w:rPr>
          <w:b/>
        </w:rPr>
        <w:t xml:space="preserve">szíveskedjen </w:t>
      </w:r>
      <w:r w:rsidR="001C48A7">
        <w:t>Karunk Tanulmányi Irod</w:t>
      </w:r>
      <w:r>
        <w:t>á</w:t>
      </w:r>
      <w:r w:rsidR="001C48A7">
        <w:t>jához</w:t>
      </w:r>
      <w:r>
        <w:t>.</w:t>
      </w:r>
    </w:p>
    <w:p w14:paraId="2577342D" w14:textId="77777777" w:rsidR="00C34D52" w:rsidRDefault="00C34D52" w:rsidP="00C34D52">
      <w:pPr>
        <w:ind w:left="142"/>
        <w:rPr>
          <w:rFonts w:ascii="Verdana" w:hAnsi="Verdana"/>
        </w:rPr>
      </w:pPr>
    </w:p>
    <w:p w14:paraId="69197524" w14:textId="402B2C27" w:rsidR="008E3615" w:rsidRDefault="00C34D52" w:rsidP="00C34D52">
      <w:pPr>
        <w:ind w:left="142"/>
        <w:jc w:val="both"/>
      </w:pPr>
      <w:r w:rsidRPr="00DD2E21">
        <w:t>A kreditelismeréshez kitöltendő nyomtatvány az alábbi linken letölthető:</w:t>
      </w:r>
      <w:r w:rsidR="008E3615">
        <w:t xml:space="preserve"> </w:t>
      </w:r>
    </w:p>
    <w:p w14:paraId="6398326A" w14:textId="27C6666D" w:rsidR="00EB3346" w:rsidRDefault="00FE6E3B" w:rsidP="00C34D52">
      <w:pPr>
        <w:ind w:left="142"/>
      </w:pPr>
      <w:hyperlink r:id="rId10" w:history="1">
        <w:r w:rsidRPr="00186A09">
          <w:rPr>
            <w:rStyle w:val="Hiperhivatkozs"/>
          </w:rPr>
          <w:t>https://ybl.uni-obuda.hu/kreditelismeresi-eljaras/</w:t>
        </w:r>
      </w:hyperlink>
    </w:p>
    <w:p w14:paraId="51EA9312" w14:textId="77777777" w:rsidR="00FE6E3B" w:rsidRDefault="00FE6E3B" w:rsidP="00C34D52">
      <w:pPr>
        <w:ind w:left="142"/>
      </w:pPr>
    </w:p>
    <w:p w14:paraId="323CB57B" w14:textId="77777777" w:rsidR="00183FD8" w:rsidRDefault="0053467E" w:rsidP="0053467E">
      <w:pPr>
        <w:ind w:left="142"/>
        <w:jc w:val="both"/>
      </w:pPr>
      <w:r>
        <w:t>Amennyiben a korábbi években történt jelentkezés során vagy előzetesen kezdeményezte a kreditelismerési eljárás lefolytatását, kreditelismerési kérelme nem került elutasításra és azóta érdemi változás előzetes tanulmányaiban nem történt (pl. részismereti képzés keretében történő kreditpótlás), akkor a korábban kiállított határozatot</w:t>
      </w:r>
      <w:r w:rsidR="001C48A7">
        <w:t xml:space="preserve"> küldje meg részünkre</w:t>
      </w:r>
      <w:r>
        <w:t>.</w:t>
      </w:r>
    </w:p>
    <w:p w14:paraId="5E0AED33" w14:textId="77777777" w:rsidR="0053467E" w:rsidRDefault="0053467E" w:rsidP="0053467E">
      <w:pPr>
        <w:ind w:left="142"/>
        <w:jc w:val="both"/>
      </w:pPr>
      <w:r>
        <w:t>Amennyiben a korábban kreditelismerési kérelme elutasításra került az eljárást újra kezdeményeznie kell.</w:t>
      </w:r>
    </w:p>
    <w:p w14:paraId="643A9C3C" w14:textId="77777777" w:rsidR="0053467E" w:rsidRDefault="0053467E" w:rsidP="00C34D52">
      <w:pPr>
        <w:ind w:left="142"/>
      </w:pPr>
    </w:p>
    <w:p w14:paraId="37889A6A" w14:textId="77777777" w:rsidR="0053467E" w:rsidRDefault="0053467E" w:rsidP="00C34D52">
      <w:pPr>
        <w:ind w:left="142"/>
      </w:pPr>
    </w:p>
    <w:p w14:paraId="0E98AE93" w14:textId="52B11D6E" w:rsidR="00C34D52" w:rsidRPr="0037025E" w:rsidRDefault="001C48A7" w:rsidP="00C34D52">
      <w:pPr>
        <w:ind w:left="142"/>
      </w:pPr>
      <w:r>
        <w:t>Budapest, 202</w:t>
      </w:r>
      <w:r w:rsidR="00FE6E3B">
        <w:t>5</w:t>
      </w:r>
      <w:r w:rsidR="00183FD8">
        <w:t>. má</w:t>
      </w:r>
      <w:r w:rsidR="00FE6E3B">
        <w:t>rcius</w:t>
      </w:r>
      <w:r w:rsidR="00183FD8">
        <w:t xml:space="preserve"> </w:t>
      </w:r>
      <w:r w:rsidR="00FE6E3B">
        <w:t>20</w:t>
      </w:r>
      <w:r w:rsidR="00183FD8">
        <w:t>.</w:t>
      </w:r>
      <w:r w:rsidR="00C34D52">
        <w:t xml:space="preserve"> </w:t>
      </w:r>
    </w:p>
    <w:p w14:paraId="126DFD9E" w14:textId="77777777" w:rsidR="00C34D52" w:rsidRPr="0037025E" w:rsidRDefault="00C34D52" w:rsidP="00C34D52">
      <w:pPr>
        <w:ind w:left="142"/>
      </w:pPr>
    </w:p>
    <w:p w14:paraId="20A7636D" w14:textId="77777777" w:rsidR="00C34D52" w:rsidRPr="0037025E" w:rsidRDefault="00C34D52" w:rsidP="00C34D52">
      <w:pPr>
        <w:ind w:left="142"/>
      </w:pPr>
    </w:p>
    <w:p w14:paraId="509E1BF2" w14:textId="77777777" w:rsidR="00C34D52" w:rsidRPr="0037025E" w:rsidRDefault="00C34D52" w:rsidP="00C34D52">
      <w:pPr>
        <w:ind w:left="142"/>
      </w:pPr>
    </w:p>
    <w:p w14:paraId="5CA2FA77" w14:textId="77777777" w:rsidR="00C34D52" w:rsidRPr="0037025E" w:rsidRDefault="00C34D52" w:rsidP="00C34D52">
      <w:pPr>
        <w:ind w:left="142"/>
      </w:pPr>
      <w:r w:rsidRPr="0037025E">
        <w:t> </w:t>
      </w:r>
    </w:p>
    <w:p w14:paraId="736F821E" w14:textId="6CE960C8" w:rsidR="00C34D52" w:rsidRDefault="00C34D52" w:rsidP="00C34D52">
      <w:pPr>
        <w:ind w:left="142"/>
      </w:pPr>
      <w:r w:rsidRPr="0037025E">
        <w:t>Üdvözlettel:</w:t>
      </w:r>
    </w:p>
    <w:p w14:paraId="17DF9F67" w14:textId="642AC918" w:rsidR="00C34D52" w:rsidRPr="0037025E" w:rsidRDefault="00C34D52" w:rsidP="00C34D52">
      <w:pPr>
        <w:ind w:left="142"/>
      </w:pPr>
    </w:p>
    <w:p w14:paraId="1C3333CB" w14:textId="73D087D7" w:rsidR="00C34D52" w:rsidRDefault="00C34D52" w:rsidP="00C34D52">
      <w:pPr>
        <w:ind w:left="142"/>
      </w:pPr>
      <w:r w:rsidRPr="0037025E">
        <w:t>Kámán Előd</w:t>
      </w:r>
      <w:r w:rsidR="0010670E">
        <w:t xml:space="preserve"> s.k.</w:t>
      </w:r>
    </w:p>
    <w:p w14:paraId="7356B3B5" w14:textId="77777777" w:rsidR="00C34D52" w:rsidRDefault="001C48A7" w:rsidP="00C34D52">
      <w:pPr>
        <w:ind w:left="142"/>
      </w:pPr>
      <w:r>
        <w:t>oktatási ügyekért felelős dékáni megbízott</w:t>
      </w:r>
    </w:p>
    <w:p w14:paraId="60391319" w14:textId="77777777" w:rsidR="001C48A7" w:rsidRPr="0037025E" w:rsidRDefault="001C48A7" w:rsidP="00C34D52">
      <w:pPr>
        <w:ind w:left="142"/>
      </w:pPr>
      <w:r>
        <w:t>tanulmány irodavezető</w:t>
      </w:r>
    </w:p>
    <w:p w14:paraId="089E991A" w14:textId="77777777" w:rsidR="00C34D52" w:rsidRDefault="00C34D52" w:rsidP="00C34D52">
      <w:pPr>
        <w:ind w:left="142"/>
      </w:pPr>
    </w:p>
    <w:p w14:paraId="476426F4" w14:textId="77777777" w:rsidR="00C34D52" w:rsidRPr="00631A39" w:rsidRDefault="00C34D52" w:rsidP="00C34D52">
      <w:pPr>
        <w:ind w:left="142"/>
        <w:rPr>
          <w:sz w:val="20"/>
          <w:szCs w:val="20"/>
        </w:rPr>
      </w:pPr>
    </w:p>
    <w:p w14:paraId="6837346E" w14:textId="77777777" w:rsidR="00796999" w:rsidRPr="00C34D52" w:rsidRDefault="00796999" w:rsidP="00C34D52">
      <w:pPr>
        <w:ind w:left="142"/>
      </w:pPr>
    </w:p>
    <w:sectPr w:rsidR="00796999" w:rsidRPr="00C34D5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7D0A" w14:textId="77777777" w:rsidR="0026421F" w:rsidRDefault="0026421F" w:rsidP="00E95B7A">
      <w:r>
        <w:separator/>
      </w:r>
    </w:p>
  </w:endnote>
  <w:endnote w:type="continuationSeparator" w:id="0">
    <w:p w14:paraId="37DE610B" w14:textId="77777777" w:rsidR="0026421F" w:rsidRDefault="0026421F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27E6" w14:textId="77777777" w:rsidR="002C4E45" w:rsidRDefault="008447B7" w:rsidP="002C4E45">
    <w:pPr>
      <w:pStyle w:val="llb"/>
    </w:pP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BA64B6F" wp14:editId="35A8E56C">
              <wp:simplePos x="0" y="0"/>
              <wp:positionH relativeFrom="page">
                <wp:posOffset>2905125</wp:posOffset>
              </wp:positionH>
              <wp:positionV relativeFrom="paragraph">
                <wp:posOffset>236220</wp:posOffset>
              </wp:positionV>
              <wp:extent cx="3712845" cy="244475"/>
              <wp:effectExtent l="0" t="0" r="1905" b="317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1284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4038"/>
                          </w:tblGrid>
                          <w:tr w:rsidR="00EB378D" w14:paraId="12F0F52F" w14:textId="77777777" w:rsidTr="00EB378D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35F24D18" w14:textId="77777777" w:rsidR="00EB378D" w:rsidRPr="00EB378D" w:rsidRDefault="00EB378D" w:rsidP="00EB378D">
                                <w:pPr>
                                  <w:spacing w:before="19"/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1146 Budapest,</w:t>
                                </w:r>
                              </w:p>
                            </w:tc>
                            <w:tc>
                              <w:tcPr>
                                <w:tcW w:w="4038" w:type="dxa"/>
                              </w:tcPr>
                              <w:p w14:paraId="2B847107" w14:textId="77777777" w:rsidR="00EB378D" w:rsidRDefault="00EB378D" w:rsidP="00EB378D">
                                <w:pPr>
                                  <w:spacing w:before="19"/>
                                  <w:ind w:left="1631"/>
                                  <w:rPr>
                                    <w:sz w:val="15"/>
                                  </w:rPr>
                                </w:pPr>
                                <w:r w:rsidRPr="00FB4FF6">
                                  <w:rPr>
                                    <w:w w:val="105"/>
                                    <w:sz w:val="15"/>
                                  </w:rPr>
                                  <w:t>tanulmanyi.ybl@uni-obuda.hu</w:t>
                                </w:r>
                              </w:p>
                            </w:tc>
                          </w:tr>
                          <w:tr w:rsidR="00EB378D" w14:paraId="73F41161" w14:textId="77777777" w:rsidTr="00EB378D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0FAC52B" w14:textId="77777777" w:rsidR="00EB378D" w:rsidRDefault="00EB378D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Thököly út 74.</w:t>
                                </w:r>
                              </w:p>
                            </w:tc>
                            <w:tc>
                              <w:tcPr>
                                <w:tcW w:w="4038" w:type="dxa"/>
                              </w:tcPr>
                              <w:p w14:paraId="6F6AEC31" w14:textId="77777777" w:rsidR="00EB378D" w:rsidRDefault="00EB378D" w:rsidP="00EB378D">
                                <w:pPr>
                                  <w:spacing w:line="165" w:lineRule="exact"/>
                                  <w:ind w:left="1631"/>
                                  <w:rPr>
                                    <w:sz w:val="15"/>
                                  </w:rPr>
                                </w:pPr>
                                <w:r w:rsidRPr="00FB4FF6">
                                  <w:rPr>
                                    <w:w w:val="105"/>
                                    <w:sz w:val="15"/>
                                  </w:rPr>
                                  <w:t>www.ybl.hu</w:t>
                                </w:r>
                              </w:p>
                            </w:tc>
                          </w:tr>
                        </w:tbl>
                        <w:p w14:paraId="754BA08F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64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8.75pt;margin-top:18.6pt;width:292.35pt;height:19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4038"/>
                    </w:tblGrid>
                    <w:tr w:rsidR="00EB378D" w14:paraId="12F0F52F" w14:textId="77777777" w:rsidTr="00EB378D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35F24D18" w14:textId="77777777" w:rsidR="00EB378D" w:rsidRPr="00EB378D" w:rsidRDefault="00EB378D" w:rsidP="00EB378D">
                          <w:pPr>
                            <w:spacing w:before="19"/>
                            <w:rPr>
                              <w:color w:val="152950"/>
                              <w:w w:val="105"/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1146 Budapest,</w:t>
                          </w:r>
                        </w:p>
                      </w:tc>
                      <w:tc>
                        <w:tcPr>
                          <w:tcW w:w="4038" w:type="dxa"/>
                        </w:tcPr>
                        <w:p w14:paraId="2B847107" w14:textId="77777777" w:rsidR="00EB378D" w:rsidRDefault="00EB378D" w:rsidP="00EB378D">
                          <w:pPr>
                            <w:spacing w:before="19"/>
                            <w:ind w:left="1631"/>
                            <w:rPr>
                              <w:sz w:val="15"/>
                            </w:rPr>
                          </w:pPr>
                          <w:r w:rsidRPr="00FB4FF6">
                            <w:rPr>
                              <w:w w:val="105"/>
                              <w:sz w:val="15"/>
                            </w:rPr>
                            <w:t>tanulmanyi.ybl@uni-obuda.hu</w:t>
                          </w:r>
                        </w:p>
                      </w:tc>
                    </w:tr>
                    <w:tr w:rsidR="00EB378D" w14:paraId="73F41161" w14:textId="77777777" w:rsidTr="00EB378D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0FAC52B" w14:textId="77777777" w:rsidR="00EB378D" w:rsidRDefault="00EB378D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Thököly út 74.</w:t>
                          </w:r>
                        </w:p>
                      </w:tc>
                      <w:tc>
                        <w:tcPr>
                          <w:tcW w:w="4038" w:type="dxa"/>
                        </w:tcPr>
                        <w:p w14:paraId="6F6AEC31" w14:textId="77777777" w:rsidR="00EB378D" w:rsidRDefault="00EB378D" w:rsidP="00EB378D">
                          <w:pPr>
                            <w:spacing w:line="165" w:lineRule="exact"/>
                            <w:ind w:left="1631"/>
                            <w:rPr>
                              <w:sz w:val="15"/>
                            </w:rPr>
                          </w:pPr>
                          <w:r w:rsidRPr="00FB4FF6">
                            <w:rPr>
                              <w:w w:val="105"/>
                              <w:sz w:val="15"/>
                            </w:rPr>
                            <w:t>www.ybl.hu</w:t>
                          </w:r>
                        </w:p>
                      </w:tc>
                    </w:tr>
                  </w:tbl>
                  <w:p w14:paraId="754BA08F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2C4E45" w:rsidRPr="002C4E45">
      <w:rPr>
        <w:noProof/>
        <w:lang w:bidi="ar-SA"/>
      </w:rPr>
      <w:drawing>
        <wp:anchor distT="0" distB="0" distL="0" distR="0" simplePos="0" relativeHeight="251655680" behindDoc="0" locked="0" layoutInCell="1" allowOverlap="1" wp14:anchorId="2B764311" wp14:editId="72F7AD0D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7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6AB4" w14:textId="77777777" w:rsidR="0026421F" w:rsidRDefault="0026421F" w:rsidP="00E95B7A">
      <w:r>
        <w:separator/>
      </w:r>
    </w:p>
  </w:footnote>
  <w:footnote w:type="continuationSeparator" w:id="0">
    <w:p w14:paraId="6BE87789" w14:textId="77777777" w:rsidR="0026421F" w:rsidRDefault="0026421F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6FF4" w14:textId="77777777" w:rsidR="00E95B7A" w:rsidRDefault="00C34D52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1CA94F8A" wp14:editId="265D1B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4" name="Kép 4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D8CE" w14:textId="77777777" w:rsidR="002C4E45" w:rsidRDefault="00BE592B" w:rsidP="00BE592B">
    <w:pPr>
      <w:pStyle w:val="lfej"/>
      <w:tabs>
        <w:tab w:val="clear" w:pos="4703"/>
        <w:tab w:val="clear" w:pos="9406"/>
        <w:tab w:val="center" w:pos="4935"/>
      </w:tabs>
    </w:pPr>
    <w:r>
      <w:rPr>
        <w:noProof/>
        <w:color w:val="000000" w:themeColor="text1"/>
        <w:w w:val="110"/>
        <w:lang w:bidi="ar-SA"/>
      </w:rPr>
      <w:drawing>
        <wp:anchor distT="0" distB="0" distL="114300" distR="114300" simplePos="0" relativeHeight="251659776" behindDoc="1" locked="0" layoutInCell="1" allowOverlap="1" wp14:anchorId="5D0629AB" wp14:editId="507970A4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590550" cy="58102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BL log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5C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3684" wp14:editId="70AF5837">
              <wp:simplePos x="0" y="0"/>
              <wp:positionH relativeFrom="column">
                <wp:posOffset>3638550</wp:posOffset>
              </wp:positionH>
              <wp:positionV relativeFrom="paragraph">
                <wp:posOffset>295275</wp:posOffset>
              </wp:positionV>
              <wp:extent cx="2466975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9CE60" w14:textId="77777777" w:rsidR="00EB378D" w:rsidRDefault="00EB378D">
                          <w:pPr>
                            <w:rPr>
                              <w:color w:val="000000" w:themeColor="text1"/>
                              <w:w w:val="110"/>
                            </w:rPr>
                          </w:pPr>
                          <w:r>
                            <w:rPr>
                              <w:color w:val="000000" w:themeColor="text1"/>
                              <w:w w:val="110"/>
                            </w:rPr>
                            <w:t>Ybl Miklós Építéstudományi Kar</w:t>
                          </w:r>
                        </w:p>
                        <w:p w14:paraId="5C7F315C" w14:textId="77777777" w:rsidR="007435C8" w:rsidRDefault="00EB378D">
                          <w:pPr>
                            <w:rPr>
                              <w:color w:val="000000" w:themeColor="text1"/>
                              <w:w w:val="110"/>
                            </w:rPr>
                          </w:pPr>
                          <w:r>
                            <w:rPr>
                              <w:color w:val="000000" w:themeColor="text1"/>
                              <w:w w:val="110"/>
                            </w:rPr>
                            <w:t xml:space="preserve">Tanulmányi </w:t>
                          </w:r>
                          <w:r w:rsidR="001C48A7">
                            <w:rPr>
                              <w:color w:val="000000" w:themeColor="text1"/>
                              <w:w w:val="110"/>
                            </w:rPr>
                            <w:t>Iroda</w:t>
                          </w:r>
                        </w:p>
                        <w:p w14:paraId="16957343" w14:textId="77777777" w:rsidR="00EB378D" w:rsidRDefault="00EB378D">
                          <w:pPr>
                            <w:rPr>
                              <w:color w:val="000000" w:themeColor="text1"/>
                              <w:w w:val="110"/>
                            </w:rPr>
                          </w:pPr>
                        </w:p>
                        <w:p w14:paraId="7E7386D6" w14:textId="77777777" w:rsidR="00EB378D" w:rsidRPr="009919F5" w:rsidRDefault="00EB378D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33684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286.5pt;margin-top:23.25pt;width:194.25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47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xJE3vZlNKOPom6ewm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" filled="f" stroked="f" strokeweight=".5pt">
              <v:textbox>
                <w:txbxContent>
                  <w:p w14:paraId="5A49CE60" w14:textId="77777777" w:rsidR="00EB378D" w:rsidRDefault="00EB378D">
                    <w:pPr>
                      <w:rPr>
                        <w:color w:val="000000" w:themeColor="text1"/>
                        <w:w w:val="110"/>
                      </w:rPr>
                    </w:pPr>
                    <w:r>
                      <w:rPr>
                        <w:color w:val="000000" w:themeColor="text1"/>
                        <w:w w:val="110"/>
                      </w:rPr>
                      <w:t>Ybl Miklós Építéstudományi Kar</w:t>
                    </w:r>
                  </w:p>
                  <w:p w14:paraId="5C7F315C" w14:textId="77777777" w:rsidR="007435C8" w:rsidRDefault="00EB378D">
                    <w:pPr>
                      <w:rPr>
                        <w:color w:val="000000" w:themeColor="text1"/>
                        <w:w w:val="110"/>
                      </w:rPr>
                    </w:pPr>
                    <w:r>
                      <w:rPr>
                        <w:color w:val="000000" w:themeColor="text1"/>
                        <w:w w:val="110"/>
                      </w:rPr>
                      <w:t xml:space="preserve">Tanulmányi </w:t>
                    </w:r>
                    <w:r w:rsidR="001C48A7">
                      <w:rPr>
                        <w:color w:val="000000" w:themeColor="text1"/>
                        <w:w w:val="110"/>
                      </w:rPr>
                      <w:t>Iroda</w:t>
                    </w:r>
                  </w:p>
                  <w:p w14:paraId="16957343" w14:textId="77777777" w:rsidR="00EB378D" w:rsidRDefault="00EB378D">
                    <w:pPr>
                      <w:rPr>
                        <w:color w:val="000000" w:themeColor="text1"/>
                        <w:w w:val="110"/>
                      </w:rPr>
                    </w:pPr>
                  </w:p>
                  <w:p w14:paraId="7E7386D6" w14:textId="77777777" w:rsidR="00EB378D" w:rsidRPr="009919F5" w:rsidRDefault="00EB378D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5B5D50">
      <w:rPr>
        <w:noProof/>
        <w:lang w:bidi="ar-SA"/>
      </w:rPr>
      <w:drawing>
        <wp:inline distT="0" distB="0" distL="0" distR="0" wp14:anchorId="11D83643" wp14:editId="2EA65A9E">
          <wp:extent cx="1586230" cy="93599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66F1375" w14:textId="77777777" w:rsidR="002C4E45" w:rsidRDefault="002C4E45">
    <w:pPr>
      <w:pStyle w:val="lfej"/>
    </w:pPr>
  </w:p>
  <w:p w14:paraId="3E4A20F5" w14:textId="77777777" w:rsidR="00E95B7A" w:rsidRDefault="0061608C">
    <w:pPr>
      <w:pStyle w:val="lfej"/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3EEF34AB" wp14:editId="79C452B8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23A8" w14:textId="77777777" w:rsidR="00E95B7A" w:rsidRDefault="0010670E">
    <w:pPr>
      <w:pStyle w:val="lfej"/>
    </w:pPr>
    <w:r>
      <w:rPr>
        <w:noProof/>
      </w:rPr>
      <w:pict w14:anchorId="22B6C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071E4"/>
    <w:rsid w:val="000256B8"/>
    <w:rsid w:val="000B12B0"/>
    <w:rsid w:val="000D0184"/>
    <w:rsid w:val="0010670E"/>
    <w:rsid w:val="00116095"/>
    <w:rsid w:val="00183FD8"/>
    <w:rsid w:val="001C48A7"/>
    <w:rsid w:val="001C4CDD"/>
    <w:rsid w:val="001E0F27"/>
    <w:rsid w:val="0026421F"/>
    <w:rsid w:val="002C4E45"/>
    <w:rsid w:val="003149B1"/>
    <w:rsid w:val="00352937"/>
    <w:rsid w:val="003E77D0"/>
    <w:rsid w:val="00452F86"/>
    <w:rsid w:val="0045376D"/>
    <w:rsid w:val="0048548E"/>
    <w:rsid w:val="004B0507"/>
    <w:rsid w:val="004C2D50"/>
    <w:rsid w:val="00526F60"/>
    <w:rsid w:val="0053467E"/>
    <w:rsid w:val="00576419"/>
    <w:rsid w:val="005A3F54"/>
    <w:rsid w:val="005B5D50"/>
    <w:rsid w:val="005E346E"/>
    <w:rsid w:val="0061608C"/>
    <w:rsid w:val="00677738"/>
    <w:rsid w:val="0068328A"/>
    <w:rsid w:val="006C0039"/>
    <w:rsid w:val="006C3146"/>
    <w:rsid w:val="00711165"/>
    <w:rsid w:val="007435C8"/>
    <w:rsid w:val="007575BE"/>
    <w:rsid w:val="007773B7"/>
    <w:rsid w:val="00783AED"/>
    <w:rsid w:val="00796999"/>
    <w:rsid w:val="008447B7"/>
    <w:rsid w:val="00845DC8"/>
    <w:rsid w:val="00877C05"/>
    <w:rsid w:val="008970CD"/>
    <w:rsid w:val="008E3615"/>
    <w:rsid w:val="0096595E"/>
    <w:rsid w:val="00967384"/>
    <w:rsid w:val="009919F5"/>
    <w:rsid w:val="009D34F3"/>
    <w:rsid w:val="00AB4C3D"/>
    <w:rsid w:val="00BB4CED"/>
    <w:rsid w:val="00BE2CD9"/>
    <w:rsid w:val="00BE592B"/>
    <w:rsid w:val="00C34D52"/>
    <w:rsid w:val="00C51A42"/>
    <w:rsid w:val="00DC10BA"/>
    <w:rsid w:val="00DD3F14"/>
    <w:rsid w:val="00E95B7A"/>
    <w:rsid w:val="00EB3346"/>
    <w:rsid w:val="00EB378D"/>
    <w:rsid w:val="00F402DB"/>
    <w:rsid w:val="00FB4FF6"/>
    <w:rsid w:val="00FC744D"/>
    <w:rsid w:val="00FD67F0"/>
    <w:rsid w:val="00FE6E3B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AA2B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EB378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64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419"/>
    <w:rPr>
      <w:rFonts w:ascii="Segoe UI" w:eastAsia="Arial" w:hAnsi="Segoe UI" w:cs="Segoe UI"/>
      <w:sz w:val="18"/>
      <w:szCs w:val="18"/>
      <w:lang w:val="hu-HU"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C48A7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ybl.uni-obuda.hu/kreditelismeresi-eljara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db7f-7c46-4baa-a8be-3e2fe1cb1c6b">
      <Terms xmlns="http://schemas.microsoft.com/office/infopath/2007/PartnerControls"/>
    </lcf76f155ced4ddcb4097134ff3c332f>
    <TaxCatchAll xmlns="3c64e99e-e1c4-4016-850e-e40ba7820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08FE1D7DEA04542B8264BE4D1940CFC" ma:contentTypeVersion="13" ma:contentTypeDescription="Új dokumentum létrehozása." ma:contentTypeScope="" ma:versionID="b9641b99ea88af4762b665615f0f5d74">
  <xsd:schema xmlns:xsd="http://www.w3.org/2001/XMLSchema" xmlns:xs="http://www.w3.org/2001/XMLSchema" xmlns:p="http://schemas.microsoft.com/office/2006/metadata/properties" xmlns:ns2="5bccdb7f-7c46-4baa-a8be-3e2fe1cb1c6b" xmlns:ns3="3c64e99e-e1c4-4016-850e-e40ba782013e" targetNamespace="http://schemas.microsoft.com/office/2006/metadata/properties" ma:root="true" ma:fieldsID="84dc3fde0fbc2b950a89a47420de453f" ns2:_="" ns3:_="">
    <xsd:import namespace="5bccdb7f-7c46-4baa-a8be-3e2fe1cb1c6b"/>
    <xsd:import namespace="3c64e99e-e1c4-4016-850e-e40ba7820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db7f-7c46-4baa-a8be-3e2fe1cb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4e99e-e1c4-4016-850e-e40ba78201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45d9da-e925-4bb6-8542-ff1ccd3a6884}" ma:internalName="TaxCatchAll" ma:showField="CatchAllData" ma:web="3c64e99e-e1c4-4016-850e-e40ba7820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7E4EF-EDEA-4FB1-A8A7-582CB39D9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C2EE2-AFEF-43DE-A408-B443FAB1EB53}">
  <ds:schemaRefs>
    <ds:schemaRef ds:uri="http://schemas.microsoft.com/office/2006/metadata/properties"/>
    <ds:schemaRef ds:uri="http://schemas.microsoft.com/office/infopath/2007/PartnerControls"/>
    <ds:schemaRef ds:uri="5bccdb7f-7c46-4baa-a8be-3e2fe1cb1c6b"/>
    <ds:schemaRef ds:uri="3c64e99e-e1c4-4016-850e-e40ba782013e"/>
  </ds:schemaRefs>
</ds:datastoreItem>
</file>

<file path=customXml/itemProps3.xml><?xml version="1.0" encoding="utf-8"?>
<ds:datastoreItem xmlns:ds="http://schemas.openxmlformats.org/officeDocument/2006/customXml" ds:itemID="{69DC95E4-0514-4117-98BF-836F6BAE6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db7f-7c46-4baa-a8be-3e2fe1cb1c6b"/>
    <ds:schemaRef ds:uri="3c64e99e-e1c4-4016-850e-e40ba7820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7F8D3-E432-47AF-A2E1-F029001EC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Kámán Előd</cp:lastModifiedBy>
  <cp:revision>19</cp:revision>
  <cp:lastPrinted>2024-05-15T11:39:00Z</cp:lastPrinted>
  <dcterms:created xsi:type="dcterms:W3CDTF">2024-05-15T12:09:00Z</dcterms:created>
  <dcterms:modified xsi:type="dcterms:W3CDTF">2025-03-20T10:25:00Z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0x010100F08FE1D7DEA04542B8264BE4D1940CFC</vt:lpwstr>
  </property>
  <property fmtid="{D5CDD505-2E9C-101B-9397-08002B2CF9AE}" pid="6" name="MediaServiceImageTags">
    <vt:lpwstr/>
  </property>
</Properties>
</file>